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D8" w:rsidRDefault="004E49D8" w:rsidP="004E49D8">
      <w:pPr>
        <w:widowControl w:val="0"/>
        <w:autoSpaceDE w:val="0"/>
        <w:autoSpaceDN w:val="0"/>
        <w:adjustRightInd w:val="0"/>
        <w:spacing w:line="240" w:lineRule="auto"/>
        <w:jc w:val="center"/>
        <w:rPr>
          <w:rFonts w:ascii="Times New Roman" w:hAnsi="Times New Roman"/>
          <w:b/>
          <w:bCs/>
        </w:rPr>
      </w:pPr>
      <w:bookmarkStart w:id="0" w:name="_GoBack"/>
      <w:r>
        <w:rPr>
          <w:rFonts w:ascii="Times New Roman" w:hAnsi="Times New Roman"/>
          <w:b/>
          <w:bCs/>
        </w:rPr>
        <w:t>BANKACILIK VE SİGORTACILIK PROGRAMI DERS İÇERİKLERİ</w:t>
      </w:r>
    </w:p>
    <w:bookmarkEnd w:id="0"/>
    <w:p w:rsidR="004E49D8" w:rsidRDefault="004E49D8" w:rsidP="004E49D8">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ORTAK ZORUNLU / ORTAK SEÇMELİ DERSLER</w:t>
      </w:r>
    </w:p>
    <w:p w:rsidR="004E49D8" w:rsidRDefault="004E49D8" w:rsidP="004E49D8">
      <w:pPr>
        <w:spacing w:after="0" w:line="240" w:lineRule="auto"/>
        <w:jc w:val="both"/>
        <w:rPr>
          <w:rFonts w:ascii="Times New Roman" w:hAnsi="Times New Roman"/>
          <w:b/>
          <w:lang w:eastAsia="tr-TR"/>
        </w:rPr>
      </w:pPr>
    </w:p>
    <w:p w:rsidR="004E49D8" w:rsidRDefault="004E49D8" w:rsidP="004E49D8">
      <w:pPr>
        <w:spacing w:after="0" w:line="240" w:lineRule="auto"/>
        <w:jc w:val="both"/>
        <w:rPr>
          <w:rFonts w:ascii="Times New Roman" w:hAnsi="Times New Roman"/>
          <w:b/>
          <w:lang w:eastAsia="tr-TR"/>
        </w:rPr>
        <w:sectPr w:rsidR="004E49D8">
          <w:pgSz w:w="11906" w:h="16838"/>
          <w:pgMar w:top="1134" w:right="1134" w:bottom="1134" w:left="1701" w:header="709" w:footer="709" w:gutter="0"/>
          <w:cols w:space="567"/>
          <w:docGrid w:linePitch="360"/>
        </w:sectPr>
      </w:pPr>
    </w:p>
    <w:p w:rsidR="004E49D8" w:rsidRDefault="004E49D8" w:rsidP="004E49D8">
      <w:pPr>
        <w:spacing w:after="0" w:line="240" w:lineRule="auto"/>
        <w:jc w:val="both"/>
        <w:rPr>
          <w:rFonts w:ascii="Times New Roman" w:hAnsi="Times New Roman"/>
          <w:b/>
          <w:lang w:eastAsia="tr-TR"/>
        </w:rPr>
      </w:pPr>
    </w:p>
    <w:p w:rsidR="004E49D8" w:rsidRDefault="004E49D8" w:rsidP="004E49D8">
      <w:pPr>
        <w:spacing w:after="0" w:line="240" w:lineRule="auto"/>
        <w:jc w:val="both"/>
        <w:rPr>
          <w:rFonts w:ascii="Times New Roman" w:hAnsi="Times New Roman"/>
          <w:b/>
          <w:lang w:eastAsia="tr-TR"/>
        </w:rPr>
      </w:pPr>
      <w:r>
        <w:rPr>
          <w:rFonts w:ascii="Times New Roman" w:hAnsi="Times New Roman"/>
          <w:b/>
          <w:lang w:eastAsia="tr-TR"/>
        </w:rPr>
        <w:t xml:space="preserve">TURK101 </w:t>
      </w:r>
      <w:r>
        <w:rPr>
          <w:rFonts w:ascii="Times New Roman" w:hAnsi="Times New Roman"/>
          <w:b/>
          <w:lang w:val="en-US"/>
        </w:rPr>
        <w:t>Türk Dili</w:t>
      </w:r>
      <w:r>
        <w:rPr>
          <w:rFonts w:ascii="Times New Roman" w:hAnsi="Times New Roman"/>
          <w:b/>
        </w:rPr>
        <w:t>-I</w:t>
      </w:r>
      <w:r>
        <w:rPr>
          <w:rFonts w:ascii="Times New Roman" w:hAnsi="Times New Roman"/>
          <w:b/>
          <w:lang w:eastAsia="tr-TR"/>
        </w:rPr>
        <w:tab/>
        <w:t xml:space="preserve">   </w:t>
      </w:r>
    </w:p>
    <w:p w:rsidR="004E49D8" w:rsidRDefault="004E49D8" w:rsidP="004E49D8">
      <w:pPr>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spacing w:after="0" w:line="240" w:lineRule="auto"/>
        <w:ind w:right="150"/>
        <w:jc w:val="both"/>
        <w:rPr>
          <w:rFonts w:ascii="Times New Roman" w:hAnsi="Times New Roman"/>
          <w:lang w:eastAsia="tr-TR"/>
        </w:rPr>
      </w:pPr>
      <w:r>
        <w:rPr>
          <w:rFonts w:ascii="Times New Roman" w:hAnsi="Times New Roman"/>
          <w:lang w:eastAsia="tr-TR"/>
        </w:rPr>
        <w:t>Dünya dil grupları, Türkçe’nin dünya dilleri arasındaki yeri, Türkçe’nin yayılma alanları, Noktalama işaretleri, Yazım kuralları, Dilekçe, Türkçe’nin ses özellikleri, Türkçe de ses olayları, Yazılı anlatım, Anı türü.</w:t>
      </w:r>
    </w:p>
    <w:p w:rsidR="004E49D8" w:rsidRDefault="004E49D8" w:rsidP="004E49D8">
      <w:pPr>
        <w:spacing w:after="0" w:line="240" w:lineRule="auto"/>
        <w:ind w:right="150"/>
        <w:jc w:val="both"/>
        <w:rPr>
          <w:rFonts w:ascii="Times New Roman" w:hAnsi="Times New Roman"/>
          <w:lang w:eastAsia="tr-TR"/>
        </w:rPr>
      </w:pPr>
    </w:p>
    <w:p w:rsidR="004E49D8" w:rsidRDefault="004E49D8" w:rsidP="004E49D8">
      <w:pPr>
        <w:spacing w:after="0" w:line="240" w:lineRule="auto"/>
        <w:rPr>
          <w:rFonts w:ascii="Times New Roman" w:hAnsi="Times New Roman"/>
          <w:b/>
          <w:lang w:eastAsia="tr-TR"/>
        </w:rPr>
      </w:pPr>
      <w:bookmarkStart w:id="1" w:name="_Hlk484813402"/>
      <w:r>
        <w:rPr>
          <w:rFonts w:ascii="Times New Roman" w:hAnsi="Times New Roman"/>
          <w:b/>
          <w:lang w:eastAsia="tr-TR"/>
        </w:rPr>
        <w:t xml:space="preserve">TURK102 </w:t>
      </w:r>
      <w:r>
        <w:rPr>
          <w:rFonts w:ascii="Times New Roman" w:hAnsi="Times New Roman"/>
          <w:b/>
          <w:lang w:val="en-US"/>
        </w:rPr>
        <w:t>Türk Dili</w:t>
      </w:r>
      <w:r>
        <w:rPr>
          <w:rFonts w:ascii="Times New Roman" w:hAnsi="Times New Roman"/>
          <w:b/>
        </w:rPr>
        <w:t>-II</w:t>
      </w:r>
      <w:r>
        <w:rPr>
          <w:rFonts w:ascii="Times New Roman" w:hAnsi="Times New Roman"/>
          <w:b/>
          <w:lang w:eastAsia="tr-TR"/>
        </w:rPr>
        <w:t xml:space="preserve">                    </w:t>
      </w:r>
    </w:p>
    <w:p w:rsidR="004E49D8" w:rsidRDefault="004E49D8" w:rsidP="004E49D8">
      <w:pPr>
        <w:spacing w:after="0" w:line="240" w:lineRule="auto"/>
        <w:jc w:val="right"/>
        <w:rPr>
          <w:rFonts w:ascii="Times New Roman" w:hAnsi="Times New Roman"/>
          <w:b/>
          <w:lang w:eastAsia="tr-TR"/>
        </w:rPr>
      </w:pPr>
      <w:r>
        <w:rPr>
          <w:rFonts w:ascii="Times New Roman" w:hAnsi="Times New Roman"/>
          <w:b/>
          <w:lang w:eastAsia="tr-TR"/>
        </w:rPr>
        <w:t>(2-0)2AKTS:2</w:t>
      </w:r>
    </w:p>
    <w:bookmarkEnd w:id="1"/>
    <w:p w:rsidR="004E49D8" w:rsidRDefault="004E49D8" w:rsidP="004E49D8">
      <w:pPr>
        <w:spacing w:after="0" w:line="240" w:lineRule="auto"/>
        <w:ind w:right="-71"/>
        <w:jc w:val="both"/>
        <w:rPr>
          <w:rFonts w:ascii="Times New Roman" w:hAnsi="Times New Roman"/>
          <w:lang w:eastAsia="tr-TR"/>
        </w:rPr>
      </w:pPr>
      <w:r>
        <w:rPr>
          <w:rFonts w:ascii="Times New Roman" w:hAnsi="Times New Roman"/>
          <w:lang w:eastAsia="tr-TR"/>
        </w:rPr>
        <w:t>Türkçe de vurgu (Sözcük vurgusu), Türkçe de vurgu (Grup ve cümle vurgusu), Sözcükte yapı (kök, ek kavramları, çekim ekleri, gövde kavramı, yapım ekleri), Cümle bilgisi (öğeler, cümle çeşitleri, doğru cümle), Anlatım biçim ve teknikleri, Anlatım bozuklukları (Anlama dayalı anlatım bozuklukları, yapıya dayalı anlatım bozuklukları), Eleştiri, Öz eleştiri, Sohbet (Söyleşi), Deneme ve diğer yazı türleri, Yazma çalışması.</w:t>
      </w:r>
    </w:p>
    <w:p w:rsidR="004E49D8" w:rsidRDefault="004E49D8" w:rsidP="004E49D8">
      <w:pPr>
        <w:spacing w:after="0" w:line="240" w:lineRule="auto"/>
        <w:ind w:right="-71"/>
        <w:jc w:val="both"/>
        <w:rPr>
          <w:rFonts w:ascii="Times New Roman" w:hAnsi="Times New Roman"/>
          <w:lang w:eastAsia="tr-TR"/>
        </w:rPr>
      </w:pPr>
    </w:p>
    <w:p w:rsidR="004E49D8" w:rsidRDefault="004E49D8" w:rsidP="004E49D8">
      <w:pPr>
        <w:widowControl w:val="0"/>
        <w:spacing w:after="0" w:line="240" w:lineRule="auto"/>
        <w:jc w:val="right"/>
        <w:rPr>
          <w:rFonts w:ascii="Times New Roman" w:hAnsi="Times New Roman"/>
          <w:b/>
          <w:lang w:eastAsia="tr-TR"/>
        </w:rPr>
      </w:pPr>
      <w:r>
        <w:rPr>
          <w:rFonts w:ascii="Times New Roman" w:hAnsi="Times New Roman"/>
          <w:b/>
          <w:lang w:eastAsia="tr-TR"/>
        </w:rPr>
        <w:t>AİİT201 Atatürk İlkeleri ve İnkılap Tarihi-I</w:t>
      </w:r>
      <w:r>
        <w:rPr>
          <w:rFonts w:ascii="Times New Roman" w:hAnsi="Times New Roman"/>
          <w:b/>
          <w:lang w:eastAsia="tr-TR"/>
        </w:rPr>
        <w:tab/>
      </w:r>
      <w:r>
        <w:rPr>
          <w:rFonts w:ascii="Times New Roman" w:hAnsi="Times New Roman"/>
          <w:b/>
          <w:lang w:eastAsia="tr-TR"/>
        </w:rPr>
        <w:tab/>
        <w:t xml:space="preserve">                   (2-0)2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“Türk İnkılap Tarihi ve Atatürkçülük” dersini okumanın amacı ve inkılap kavramı, Osmanlı Devleti’nin yıkılışını ve Türk inkılabını hazırlayan sebeplere toplu bakış, Osmanlı Devleti’nin parçalanması, Mondros Ateşkes Antlaşması ve işgaller karşısında memleketin durumu, Mustafa Kemal Paşa’nın Samsun’a çıkması ve kongreler yolu ile teşkilatlanma, Kuvay-i Milliye ve Misak-i Milli, TBMM’nin açılması, TBMM’nin istiklal savaşının yönetimini ele alması, Sakarya zaferine kadar milli mücadele, Sakarya zaferi ve Büyük Taarruz, Eğitim ve kültür alanında milli mücadele, Sosyal ve iktisadi alanda milli mücadele, Mudanya’dan Lozan’a.</w:t>
      </w: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AİİT202 Atatürk İlkeleri ve İnkılap Tarihi-II </w:t>
      </w:r>
      <w:r>
        <w:rPr>
          <w:rFonts w:ascii="Times New Roman" w:hAnsi="Times New Roman"/>
          <w:b/>
          <w:lang w:eastAsia="tr-TR"/>
        </w:rPr>
        <w:tab/>
        <w:t xml:space="preserve">                                         </w:t>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autoSpaceDE w:val="0"/>
        <w:autoSpaceDN w:val="0"/>
        <w:adjustRightInd w:val="0"/>
        <w:spacing w:after="0" w:line="240" w:lineRule="auto"/>
        <w:jc w:val="both"/>
        <w:rPr>
          <w:rFonts w:ascii="Times New Roman" w:hAnsi="Times New Roman"/>
          <w:lang w:eastAsia="tr-TR"/>
        </w:rPr>
      </w:pPr>
      <w:r>
        <w:rPr>
          <w:rFonts w:ascii="Times New Roman" w:hAnsi="Times New Roman"/>
          <w:shd w:val="clear" w:color="auto" w:fill="FFFFFF"/>
        </w:rPr>
        <w:t>Saltanatın kaldırılması, Lozan Barış Antlaşması, Türk inkılabının stratejisi, Siyasal alanda iki büyük inkılâp, Terakkiperver Cumhuriyet Fırkası, Takrir-i Sükûn dönemi, Türk hukuk inkılâbı, Eğitim ve kültür inkılâbı, İktisadi inkılâp, Çok partili hayata geçiş denemesi, Sosyal yapıda ve sağlık alanında inkılâp, Atatürk dönemi dış politikası, Atatürk ilkeleri.</w:t>
      </w: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YDBİ101 İngilizce-I                       </w:t>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Bu derste, Yeni kelimelerin Türkçe karşılıkları ve yazılışları ile aşağıdaki kalıplar öğretilir: “Be” present, Özne adılları, Sahiplik adılları, İnsanları tanıtma, Emir cümleleri, Sayılar, Sıra sayılar, İnsanlar ve yerler hakkında bilgi verme ve isteme, Sahiplik “have got/has got”, Aile akrabalar, Tarih, Günler, Aylar ve saat, “Can/Can’t”, Sıfatlar, Zarflar, Yetenekler, Şimdiki zaman, Geniş zaman, Rutin aktiviteler, Şirket bölümleri ile ilgili konuşabilme, vb. konular işlenmektedir.</w:t>
      </w:r>
    </w:p>
    <w:p w:rsidR="004E49D8" w:rsidRDefault="004E49D8" w:rsidP="004E49D8">
      <w:pPr>
        <w:spacing w:after="0" w:line="240" w:lineRule="auto"/>
        <w:jc w:val="both"/>
        <w:rPr>
          <w:rFonts w:ascii="Times New Roman" w:hAnsi="Times New Roman"/>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YDBİ102 İngilizce-II                      </w:t>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Bu derste, Yeni kelimelerin Türkçe karşılıkları ve yazılışları ile aşağıdaki kalıplar öğretilir: “There is – There are”, Sayılabilen sayılamayan isimler, Ofis ortamının tarif edilmesi, “Would, Could, Should”, Telefona cevap vermek, Mesaj bırakmak ve almak, Rica etmek, Tavsiye vermek, “Be” past, Geçmişte olan olaylar hakkında konuşmak, Geçmiş zaman; olumlu cümle yapısı, CV hazırlama, Geçmiş zaman: olumsuz ve soru cümle yapısı, Başvuru mektubu yazımı, vb. konular işlenmektedir.</w:t>
      </w: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TDP101 Toplumsal Duyarlılık Projesi-I</w:t>
      </w:r>
      <w:r>
        <w:rPr>
          <w:rFonts w:ascii="Times New Roman" w:hAnsi="Times New Roman"/>
          <w:b/>
          <w:lang w:eastAsia="tr-TR"/>
        </w:rPr>
        <w:tab/>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(1-0)1 AKTS:1</w:t>
      </w:r>
    </w:p>
    <w:p w:rsidR="004E49D8" w:rsidRDefault="004E49D8" w:rsidP="004E49D8">
      <w:pPr>
        <w:widowControl w:val="0"/>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TDP102 Toplumsal Duyarlılık Projesi-II</w:t>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ab/>
        <w:t>(1-2)2 AKTS:2</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p>
    <w:p w:rsidR="004E49D8" w:rsidRDefault="004E49D8" w:rsidP="004E49D8">
      <w:pPr>
        <w:widowControl w:val="0"/>
        <w:spacing w:after="0" w:line="240" w:lineRule="auto"/>
        <w:rPr>
          <w:rFonts w:ascii="Times New Roman" w:hAnsi="Times New Roman"/>
          <w:b/>
          <w:lang w:eastAsia="tr-TR"/>
        </w:rPr>
      </w:pPr>
    </w:p>
    <w:p w:rsidR="004E49D8" w:rsidRDefault="004E49D8" w:rsidP="004E49D8">
      <w:pPr>
        <w:widowControl w:val="0"/>
        <w:spacing w:after="0" w:line="240" w:lineRule="auto"/>
        <w:rPr>
          <w:rFonts w:ascii="Times New Roman" w:hAnsi="Times New Roman"/>
          <w:b/>
          <w:lang w:eastAsia="tr-TR"/>
        </w:rPr>
      </w:pPr>
    </w:p>
    <w:p w:rsidR="004E49D8" w:rsidRDefault="004E49D8" w:rsidP="004E49D8">
      <w:pPr>
        <w:widowControl w:val="0"/>
        <w:spacing w:after="0" w:line="240" w:lineRule="auto"/>
        <w:rPr>
          <w:rFonts w:ascii="Times New Roman" w:hAnsi="Times New Roman"/>
          <w:b/>
          <w:lang w:eastAsia="tr-TR"/>
        </w:rPr>
      </w:pPr>
    </w:p>
    <w:p w:rsidR="004E49D8" w:rsidRDefault="004E49D8" w:rsidP="004E49D8">
      <w:pPr>
        <w:widowControl w:val="0"/>
        <w:spacing w:after="0" w:line="240" w:lineRule="auto"/>
        <w:rPr>
          <w:rFonts w:ascii="Times New Roman" w:hAnsi="Times New Roman"/>
          <w:b/>
          <w:lang w:eastAsia="tr-TR"/>
        </w:rPr>
      </w:pPr>
    </w:p>
    <w:p w:rsidR="004E49D8" w:rsidRDefault="004E49D8" w:rsidP="004E49D8">
      <w:pPr>
        <w:widowControl w:val="0"/>
        <w:spacing w:after="0" w:line="240" w:lineRule="auto"/>
        <w:rPr>
          <w:rFonts w:ascii="Times New Roman" w:hAnsi="Times New Roman"/>
          <w:b/>
          <w:lang w:eastAsia="tr-TR"/>
        </w:rPr>
      </w:pPr>
      <w:r>
        <w:rPr>
          <w:rFonts w:ascii="Times New Roman" w:hAnsi="Times New Roman"/>
          <w:b/>
          <w:lang w:eastAsia="tr-TR"/>
        </w:rPr>
        <w:lastRenderedPageBreak/>
        <w:t xml:space="preserve">GME100 Genel ve Meslekî Etik </w:t>
      </w:r>
    </w:p>
    <w:p w:rsidR="004E49D8" w:rsidRDefault="004E49D8" w:rsidP="004E49D8">
      <w:pPr>
        <w:widowControl w:val="0"/>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left" w:pos="1715"/>
          <w:tab w:val="left" w:pos="3615"/>
        </w:tabs>
        <w:spacing w:after="0" w:line="240" w:lineRule="auto"/>
        <w:jc w:val="both"/>
        <w:rPr>
          <w:rFonts w:ascii="Times New Roman" w:hAnsi="Times New Roman"/>
          <w:lang w:eastAsia="tr-TR"/>
        </w:rPr>
      </w:pPr>
      <w:r>
        <w:rPr>
          <w:rFonts w:ascii="Times New Roman" w:hAnsi="Times New Roman"/>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ve meslek hayatında etik dışı davranışların sonuçlarını incelemek, Sosyal sorumluluk kavramını incelemek.</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GOS111 Briç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Birice giriş, tarihçe, temel kavramlar, arttırma, oyun, puan sayma, açılış konuşmaları, arttırmanın amaçları, 1 sanzatü  açılışına yanıtlar, ek puanların sayılması, 1 renk açılışına yanıtlar, açanın rebidleri, deklarının oyunu, üste konuşmalar, uyandırma konturları, 2 trefl açışı, zayıf konuşmalar, sanzatü yapısı, stayman konvansiyonu, minör renk yanıtları, yükseltmeden sonraki konuşmalar, şilem konuşmaları, savunma oyunu.</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r>
        <w:rPr>
          <w:rFonts w:ascii="Times New Roman" w:hAnsi="Times New Roman"/>
          <w:b/>
          <w:lang w:eastAsia="tr-TR"/>
        </w:rPr>
        <w:t xml:space="preserve">GOS121 Temel Spor Uygulamaları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Olimpik sporların tanıtılması. Tarihsel gelişimleri, teknik, taktik, kural ve kaidelerinin öğretilmesi.</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GOS131 Sağlıklı Yaşam ve Spor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Yaşam boyu sporun tanımı, tarihsel gelişimi, yaşam boyu spor felsefesi, yaşam boyu spor aktivitelerinin tanıtımı (jogging, yürüyüşler, yüzme, bisiklet) ve uygulaması.</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GOS141 Plastik Sanatlar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Temel sanat eğitimi içerisinde yer alan;  kara kalem, desen, yağlı boya, heykel, rölyef, mask, büst ve baskı çalışmalarının uygulamalı olarak öğretilmesi.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GOS151 Sanat Tarihi  </w:t>
      </w:r>
    </w:p>
    <w:p w:rsidR="004E49D8" w:rsidRDefault="004E49D8" w:rsidP="004E49D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Sanata giriş, plastik sanatlarla ilgili temel kavramlar, Anadolu’da sanat, Batı sanatı, Genel Türk sanatı, çağdaş sanat akımları, Cumhuriyet dönemi Türk plastik sanatı.</w:t>
      </w:r>
    </w:p>
    <w:p w:rsidR="004E49D8" w:rsidRDefault="004E49D8" w:rsidP="004E49D8">
      <w:pPr>
        <w:tabs>
          <w:tab w:val="right" w:pos="4111"/>
          <w:tab w:val="left" w:pos="7371"/>
        </w:tabs>
        <w:spacing w:after="0" w:line="240" w:lineRule="auto"/>
        <w:jc w:val="both"/>
        <w:rPr>
          <w:rFonts w:ascii="Times New Roman" w:hAnsi="Times New Roman"/>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GOS161 Müzik  </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Müzikle ilgili genel nazari bilgiler (Nota nedir, ses nedir, porte nedir, müzik işaretleri nelerdir?) notalar ve tartım kalıpları (1/4 nota, 1/8 nota, 1/16 nota zamanı ile) usullerin (ritimlerin uygulamalı öğretimi 2/4, ¾, 4/4, 3/8, 6/8, 5/8, 7/8, 9/8 usul vuruşları).</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GOS171 Türk Halk Oyunları  </w:t>
      </w:r>
    </w:p>
    <w:p w:rsidR="004E49D8" w:rsidRDefault="004E49D8" w:rsidP="004E49D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E49D8" w:rsidRDefault="004E49D8" w:rsidP="004E49D8">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Türk Halk Oyunlarının tanımı, sınıflandırılması ve konu hakkında bilgiler, Türk Halk Oyunlarında temel adımların öğretilmesi ve seçilecek örnek bölge oyunlarının (Halay, Bar, Zeybek, Horon, Karşılama) öğretilmesi.</w:t>
      </w:r>
    </w:p>
    <w:p w:rsidR="004E49D8" w:rsidRDefault="004E49D8" w:rsidP="004E49D8">
      <w:pPr>
        <w:tabs>
          <w:tab w:val="right" w:pos="4111"/>
          <w:tab w:val="left" w:pos="7371"/>
        </w:tabs>
        <w:spacing w:after="0" w:line="240" w:lineRule="auto"/>
        <w:jc w:val="both"/>
        <w:rPr>
          <w:rFonts w:ascii="Times New Roman" w:hAnsi="Times New Roman"/>
          <w:b/>
          <w:bCs/>
        </w:rPr>
      </w:pPr>
    </w:p>
    <w:p w:rsidR="004E49D8" w:rsidRDefault="004E49D8" w:rsidP="004E49D8">
      <w:pPr>
        <w:pStyle w:val="Default"/>
        <w:jc w:val="both"/>
        <w:rPr>
          <w:b/>
          <w:color w:val="auto"/>
          <w:sz w:val="22"/>
          <w:szCs w:val="22"/>
        </w:rPr>
      </w:pPr>
      <w:r>
        <w:rPr>
          <w:b/>
          <w:color w:val="auto"/>
          <w:sz w:val="22"/>
          <w:szCs w:val="22"/>
        </w:rPr>
        <w:t xml:space="preserve">MUP100 Mesleki Uygulama Projesi  </w:t>
      </w:r>
    </w:p>
    <w:p w:rsidR="004E49D8" w:rsidRDefault="004E49D8" w:rsidP="004E49D8">
      <w:pPr>
        <w:pStyle w:val="Default"/>
        <w:ind w:left="1418"/>
        <w:jc w:val="right"/>
        <w:rPr>
          <w:b/>
          <w:color w:val="auto"/>
          <w:sz w:val="22"/>
          <w:szCs w:val="22"/>
        </w:rPr>
      </w:pPr>
      <w:r>
        <w:rPr>
          <w:b/>
          <w:color w:val="auto"/>
          <w:sz w:val="22"/>
          <w:szCs w:val="22"/>
        </w:rPr>
        <w:t xml:space="preserve">          (0-0)Kredisiz AKTS:2</w:t>
      </w:r>
    </w:p>
    <w:p w:rsidR="004E49D8" w:rsidRDefault="004E49D8" w:rsidP="004E49D8">
      <w:pPr>
        <w:tabs>
          <w:tab w:val="right" w:pos="4111"/>
          <w:tab w:val="left" w:pos="7371"/>
        </w:tabs>
        <w:spacing w:after="0" w:line="240" w:lineRule="auto"/>
        <w:jc w:val="both"/>
        <w:rPr>
          <w:rFonts w:ascii="Times New Roman" w:hAnsi="Times New Roman"/>
          <w:b/>
          <w:bCs/>
        </w:rPr>
      </w:pPr>
      <w:r>
        <w:rPr>
          <w:rFonts w:ascii="Times New Roman" w:hAnsi="Times New Roman"/>
        </w:rPr>
        <w:t>Öğrencinin mesleki alanı ile ilgili bir proje konusunda araştırma yapma yeteneği kazandırarak yaptığı araştırma ile bilgi ve becerisini arttırmayı hedefler.</w:t>
      </w:r>
    </w:p>
    <w:p w:rsidR="004E49D8" w:rsidRDefault="004E49D8" w:rsidP="004E49D8">
      <w:pPr>
        <w:pStyle w:val="Default"/>
        <w:jc w:val="both"/>
        <w:rPr>
          <w:b/>
          <w:color w:val="auto"/>
          <w:sz w:val="22"/>
          <w:szCs w:val="22"/>
        </w:rPr>
      </w:pPr>
    </w:p>
    <w:p w:rsidR="004E49D8" w:rsidRDefault="004E49D8" w:rsidP="004E49D8">
      <w:pPr>
        <w:pStyle w:val="Default"/>
        <w:jc w:val="both"/>
        <w:rPr>
          <w:b/>
          <w:color w:val="auto"/>
          <w:sz w:val="22"/>
          <w:szCs w:val="22"/>
        </w:rPr>
      </w:pPr>
      <w:r>
        <w:rPr>
          <w:b/>
          <w:color w:val="auto"/>
          <w:sz w:val="22"/>
          <w:szCs w:val="22"/>
        </w:rPr>
        <w:t>NMED100 Endüstriye Dayalı Öğrenim</w:t>
      </w:r>
    </w:p>
    <w:p w:rsidR="004E49D8" w:rsidRDefault="004E49D8" w:rsidP="004E49D8">
      <w:pPr>
        <w:pStyle w:val="Default"/>
        <w:ind w:left="1418"/>
        <w:jc w:val="right"/>
        <w:rPr>
          <w:b/>
          <w:color w:val="auto"/>
          <w:sz w:val="22"/>
          <w:szCs w:val="22"/>
        </w:rPr>
      </w:pPr>
      <w:r>
        <w:rPr>
          <w:b/>
          <w:color w:val="auto"/>
          <w:sz w:val="22"/>
          <w:szCs w:val="22"/>
        </w:rPr>
        <w:t xml:space="preserve">          (0-0)Kredisiz AKTS:2</w:t>
      </w:r>
    </w:p>
    <w:p w:rsidR="004E49D8" w:rsidRDefault="004E49D8" w:rsidP="004E49D8">
      <w:pPr>
        <w:spacing w:after="0" w:line="240" w:lineRule="auto"/>
        <w:jc w:val="both"/>
        <w:rPr>
          <w:rFonts w:ascii="Times New Roman" w:hAnsi="Times New Roman"/>
          <w:b/>
          <w:lang w:eastAsia="tr-TR"/>
        </w:rPr>
      </w:pPr>
      <w:r>
        <w:rPr>
          <w:rFonts w:ascii="Times New Roman" w:hAnsi="Times New Roman"/>
        </w:rPr>
        <w:t>Öğrencilere derslerde aldığı teorik ve uygulamalı derslerle ilgili iş hayatında tecrübe kazanması ve mesleği ile ilgili uygulama becerilerinin kazandırılması.</w:t>
      </w:r>
      <w:r>
        <w:rPr>
          <w:rFonts w:ascii="Times New Roman" w:hAnsi="Times New Roman"/>
          <w:b/>
          <w:lang w:eastAsia="tr-TR"/>
        </w:rPr>
        <w:t xml:space="preserve"> </w:t>
      </w:r>
    </w:p>
    <w:p w:rsidR="004E49D8" w:rsidRDefault="004E49D8" w:rsidP="004E49D8">
      <w:pPr>
        <w:spacing w:after="0" w:line="240" w:lineRule="auto"/>
        <w:jc w:val="both"/>
        <w:rPr>
          <w:rFonts w:ascii="Times New Roman" w:hAnsi="Times New Roman"/>
          <w:b/>
          <w:lang w:eastAsia="tr-TR"/>
        </w:rPr>
      </w:pPr>
    </w:p>
    <w:p w:rsidR="004E49D8" w:rsidRDefault="004E49D8" w:rsidP="004E49D8">
      <w:pPr>
        <w:spacing w:after="0" w:line="240" w:lineRule="auto"/>
        <w:jc w:val="both"/>
        <w:rPr>
          <w:rFonts w:ascii="Times New Roman" w:hAnsi="Times New Roman"/>
          <w:b/>
          <w:lang w:eastAsia="tr-TR"/>
        </w:rPr>
      </w:pPr>
      <w:r>
        <w:rPr>
          <w:rFonts w:ascii="Times New Roman" w:hAnsi="Times New Roman"/>
          <w:b/>
          <w:lang w:eastAsia="tr-TR"/>
        </w:rPr>
        <w:t xml:space="preserve">GİR200 Girişimcilik              </w:t>
      </w:r>
    </w:p>
    <w:p w:rsidR="004E49D8" w:rsidRDefault="004E49D8" w:rsidP="004E49D8">
      <w:pPr>
        <w:spacing w:after="0" w:line="240" w:lineRule="auto"/>
        <w:jc w:val="right"/>
        <w:rPr>
          <w:rFonts w:ascii="Times New Roman" w:hAnsi="Times New Roman"/>
          <w:b/>
          <w:lang w:eastAsia="tr-TR"/>
        </w:rPr>
      </w:pPr>
      <w:r>
        <w:rPr>
          <w:rFonts w:ascii="Times New Roman" w:hAnsi="Times New Roman"/>
          <w:b/>
          <w:lang w:eastAsia="tr-TR"/>
        </w:rPr>
        <w:t>(2-0)2 AKTS:3</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Girişimcilik kavramı ve ortaya çıkışı; Türkiye de girişimci olma şekilleri, Risk sermayesi ve Türkiye de uygulama alanı, Küçük işletme çeşitleri, Ekonomi ve sosyal sisteme katkıları, Küçük işletmelerin kuruluş süreci (Kuruluş yeri, Alanı, Kapasite belirleme ve hukuki yapı), Girişimcilikte; İşletme fonksiyonlarının uygulanması (yönetim, üretim, pazarlama, finans vb.), Küçük işletmelerdeki temel sorunlar ve çözümleri, Girişimcilikle ilgili destek sağlayan kuruluşlar, Girişimcilikle ilgili kurumlar ve belgeler, Örnek uygulamalar.</w:t>
      </w:r>
    </w:p>
    <w:p w:rsidR="004E49D8" w:rsidRDefault="004E49D8" w:rsidP="004E49D8">
      <w:pPr>
        <w:widowControl w:val="0"/>
        <w:autoSpaceDE w:val="0"/>
        <w:autoSpaceDN w:val="0"/>
        <w:adjustRightInd w:val="0"/>
        <w:spacing w:after="0" w:line="240" w:lineRule="auto"/>
        <w:rPr>
          <w:rFonts w:ascii="Times New Roman" w:hAnsi="Times New Roman"/>
        </w:rPr>
      </w:pPr>
    </w:p>
    <w:p w:rsidR="004E49D8" w:rsidRDefault="004E49D8" w:rsidP="004E49D8">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NMYO100 İşçi Sağlığı ve İş Güvenliği   </w:t>
      </w:r>
      <w:r>
        <w:rPr>
          <w:rFonts w:ascii="Times New Roman" w:hAnsi="Times New Roman"/>
          <w:b/>
          <w:lang w:eastAsia="tr-TR"/>
        </w:rPr>
        <w:tab/>
      </w:r>
    </w:p>
    <w:p w:rsidR="004E49D8" w:rsidRDefault="004E49D8" w:rsidP="004E49D8">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İlk yardım eğitimi, İlk yardım malzemeleri, Kişisel emniyet sağlama, Çalışanların emniyetini sağlama, İş ortamı güvenliği sağlama.</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lastRenderedPageBreak/>
        <w:t xml:space="preserve">NMYO101 İlk Yardım                </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kırıklarda ilk yardım, Çıkık ve burkulmalarında ilk yardım, Acil bakım gerektiren hastalıklarda ilk yardım, Zehirlenmeler, Sıcak çarpması, Yanık ve donmalar, Yabancı cisim kaçmalarında ilk yardım, Acil taşıma teknikleri, </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NMYO102 Finansal Okuryazarlık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ab/>
        <w:t xml:space="preserve">Finansal Okuryazarlık, Kişisel Finansal Plânlama, </w:t>
      </w:r>
      <w:r>
        <w:rPr>
          <w:rFonts w:ascii="Times New Roman" w:hAnsi="Times New Roman"/>
          <w:lang w:eastAsia="tr-TR"/>
        </w:rPr>
        <w:tab/>
        <w:t>Yatırım Kararları ve Yatırım Plânı,</w:t>
      </w:r>
      <w:r>
        <w:rPr>
          <w:rFonts w:ascii="Times New Roman" w:hAnsi="Times New Roman"/>
          <w:lang w:eastAsia="tr-TR"/>
        </w:rPr>
        <w:tab/>
        <w:t>Yatırım Aracı Seçimi ve Yatırım Portföyü,</w:t>
      </w:r>
      <w:r>
        <w:rPr>
          <w:rFonts w:ascii="Times New Roman" w:hAnsi="Times New Roman"/>
          <w:lang w:eastAsia="tr-TR"/>
        </w:rPr>
        <w:tab/>
        <w:t>Yatırımlarda Risk Yönetimi, Yatırımcı İlişkileri</w:t>
      </w:r>
      <w:r>
        <w:rPr>
          <w:rFonts w:ascii="Times New Roman" w:hAnsi="Times New Roman"/>
          <w:lang w:eastAsia="tr-TR"/>
        </w:rPr>
        <w:tab/>
        <w:t>, Sermaye Piyasası Kurumlarına Bakış,</w:t>
      </w:r>
      <w:r>
        <w:rPr>
          <w:rFonts w:ascii="Times New Roman" w:hAnsi="Times New Roman"/>
          <w:lang w:eastAsia="tr-TR"/>
        </w:rPr>
        <w:tab/>
        <w:t xml:space="preserve">Menkul Kıymet ve Borsa Terminolojisi, Yatırım araçları, </w:t>
      </w:r>
      <w:r>
        <w:rPr>
          <w:rFonts w:ascii="Times New Roman" w:hAnsi="Times New Roman"/>
          <w:lang w:eastAsia="tr-TR"/>
        </w:rPr>
        <w:tab/>
        <w:t>Pay Alım Satım Yöntemi.</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NMYO103 Sunum Teknikleri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lang w:eastAsia="tr-TR"/>
        </w:rPr>
        <w:tab/>
        <w:t xml:space="preserve">Sunum nedir, sunum yapmaya nerede ve ne zaman ihtiyaç duyarız? Sunumu oluşturan temel unsurlar, Sunumdan önceki hazırlık süreci. Plânlama, Sunum sırasında dikkat edilmesi gereken noktalar. Kendimizi tanımak. İzleyiciyi tanımak. Sunum yapanların ortak dili: Beden dili, jest ve mimikler. </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NMYO104 Çevre Koruma</w:t>
      </w:r>
      <w:r>
        <w:rPr>
          <w:rFonts w:ascii="Times New Roman" w:hAnsi="Times New Roman"/>
          <w:b/>
          <w:lang w:eastAsia="tr-TR"/>
        </w:rPr>
        <w:tab/>
        <w:t xml:space="preserve">         </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Çevre yönetmelik bilgisi, Risk analizi, Atık depolama, Kişisel korunma önlemleri, Uluslararası sağlık ve güvenlik ikazları, İşçi sağlığı ve iş güvenliği yönetmeliği.</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NMYO105 Bilgi ve İletişim Teknolojisi</w:t>
      </w:r>
      <w:r>
        <w:rPr>
          <w:rFonts w:ascii="Times New Roman" w:hAnsi="Times New Roman"/>
          <w:b/>
          <w:lang w:eastAsia="tr-TR"/>
        </w:rPr>
        <w:tab/>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4E49D8" w:rsidRDefault="004E49D8" w:rsidP="004E49D8">
      <w:pPr>
        <w:autoSpaceDE w:val="0"/>
        <w:autoSpaceDN w:val="0"/>
        <w:adjustRightInd w:val="0"/>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NMYO106 İletişim</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4E49D8" w:rsidRDefault="004E49D8" w:rsidP="004E49D8">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Sözlü iletişim kurma, Yazılı iletişim kurma, Sözsüz iletişim kurma, Biçimsel (formal) iletişim kurma, Biçimsel olmayan (informal) iletişim kurma, Örgüt dışı iletişim kurma.</w:t>
      </w:r>
    </w:p>
    <w:p w:rsidR="004E49D8" w:rsidRDefault="004E49D8" w:rsidP="004E49D8">
      <w:pPr>
        <w:autoSpaceDE w:val="0"/>
        <w:autoSpaceDN w:val="0"/>
        <w:adjustRightInd w:val="0"/>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NMYO107 E-Ticaret</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E-ticaret faaliyetlerini planlamak, E-ticaret faaliyetlerini yürütmek (E-ticarette tüketici hak ve sorumlulukları, E-ticarette sözleşme usul ve hükümleri, E-ticaret yoluyla oluşacak suç ve uyuşmazlıkların çözümü, Elektronik ticaretin hukuki yönü, Ticaret kavramı ve önemi, E-Ticaret araçları, uygulamaları, Veri analiz teknikleri, uygulamaları, Web tanımı, Web programları, program kurulumu, Web sayfasının satıştaki yeri ve önemi, satıştaki yeri ve önemi.</w:t>
      </w:r>
    </w:p>
    <w:p w:rsidR="004E49D8" w:rsidRDefault="004E49D8" w:rsidP="004E49D8">
      <w:pPr>
        <w:spacing w:after="0" w:line="240" w:lineRule="auto"/>
        <w:jc w:val="both"/>
        <w:rPr>
          <w:rFonts w:ascii="Times New Roman" w:hAnsi="Times New Roman"/>
          <w:b/>
          <w:lang w:eastAsia="tr-TR"/>
        </w:rPr>
      </w:pPr>
    </w:p>
    <w:p w:rsidR="004E49D8" w:rsidRDefault="004E49D8" w:rsidP="004E49D8">
      <w:pPr>
        <w:spacing w:after="0" w:line="240" w:lineRule="auto"/>
        <w:rPr>
          <w:rFonts w:ascii="Times New Roman" w:hAnsi="Times New Roman"/>
          <w:b/>
          <w:lang w:eastAsia="tr-TR"/>
        </w:rPr>
      </w:pPr>
      <w:r>
        <w:rPr>
          <w:rFonts w:ascii="Times New Roman" w:hAnsi="Times New Roman"/>
          <w:b/>
          <w:lang w:eastAsia="tr-TR"/>
        </w:rPr>
        <w:t>NMYO108 Kalite Güvencesi ve Standartlar</w:t>
      </w:r>
    </w:p>
    <w:p w:rsidR="004E49D8" w:rsidRDefault="004E49D8" w:rsidP="004E49D8">
      <w:pPr>
        <w:spacing w:after="0" w:line="240" w:lineRule="auto"/>
        <w:jc w:val="right"/>
        <w:rPr>
          <w:rFonts w:ascii="Times New Roman" w:hAnsi="Times New Roman"/>
          <w:b/>
          <w:lang w:eastAsia="tr-TR"/>
        </w:rPr>
      </w:pPr>
      <w:r>
        <w:rPr>
          <w:rFonts w:ascii="Times New Roman" w:hAnsi="Times New Roman"/>
          <w:b/>
          <w:lang w:eastAsia="tr-TR"/>
        </w:rPr>
        <w:tab/>
        <w:t xml:space="preserve"> (2-0)2 AKTS:2</w:t>
      </w:r>
    </w:p>
    <w:p w:rsidR="004E49D8" w:rsidRDefault="004E49D8" w:rsidP="004E49D8">
      <w:pPr>
        <w:spacing w:after="0" w:line="240" w:lineRule="auto"/>
        <w:jc w:val="both"/>
        <w:rPr>
          <w:rFonts w:ascii="Times New Roman" w:hAnsi="Times New Roman"/>
          <w:lang w:eastAsia="tr-TR"/>
        </w:rPr>
      </w:pPr>
      <w:r>
        <w:rPr>
          <w:rFonts w:ascii="Times New Roman" w:hAnsi="Times New Roman"/>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4E49D8" w:rsidRDefault="004E49D8" w:rsidP="004E49D8">
      <w:pPr>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NMYO109 Araştırma Yöntem ve Teknikleri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ab/>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Araştırma konularını seçme, Kaynak araştırması yapma, Araştırma sonuçlarını değerlendirme ve rapor haline dönüştürme, Sunuma hazırlanma, Sunum.</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widowControl w:val="0"/>
        <w:autoSpaceDE w:val="0"/>
        <w:autoSpaceDN w:val="0"/>
        <w:adjustRightInd w:val="0"/>
        <w:spacing w:line="240" w:lineRule="auto"/>
        <w:jc w:val="center"/>
        <w:rPr>
          <w:rFonts w:ascii="Times New Roman" w:hAnsi="Times New Roman"/>
          <w:b/>
          <w:bCs/>
        </w:rPr>
        <w:sectPr w:rsidR="004E49D8">
          <w:type w:val="continuous"/>
          <w:pgSz w:w="11906" w:h="16838"/>
          <w:pgMar w:top="1134" w:right="1134" w:bottom="1134" w:left="1440" w:header="709" w:footer="709" w:gutter="0"/>
          <w:cols w:num="2" w:space="567"/>
          <w:docGrid w:linePitch="360"/>
        </w:sect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lastRenderedPageBreak/>
        <w:t>ZORUNLU DERSLER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lang w:eastAsia="tr-TR"/>
        </w:rPr>
        <w:sectPr w:rsidR="004E49D8">
          <w:type w:val="continuous"/>
          <w:pgSz w:w="11906" w:h="16838"/>
          <w:pgMar w:top="1134" w:right="1134" w:bottom="1134" w:left="1440" w:header="709" w:footer="709" w:gutter="0"/>
          <w:cols w:space="567"/>
          <w:docGrid w:linePitch="360"/>
        </w:sect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NMBA111 Genel Muhasebe-I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Muhasebe kavramı, mali tablolar, hesap kavramı, muhasebe süreci ve sayısal örnek, muhasebenin temel kavramları ve genel kabul görmüş muhasebe ilkeleri, stokların kapsamı, mal alım satımındaki KDV uygulamaları, hazır değerler, menkul kıymetler, alacaklar, duran varlıklar, mali borçlar, özkaynaklar, gelirler ve giderler, dönem sonu işlemleri,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NMBA121 Mikro Ekonomi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Bu dersin amacı, ekonomi biliminin bazı temel analiz tekniklerini ya da analiz araçlarını sistemli bir şekilde ortaya koymaktır. Bu derste, bu nedenle teorik ve sayısal problemler ayrıntılı ve aşamalı çözümleri ile birlikte sunulmaktadır. Dönem boyunca Mikro iktisat kavramı, piyasa mekanizması, çeşitli piyasa talep eğrileri, Talep ve arz esneklik şekilleri ile ilgili uygulamalar, Tüketici teorisi uygulamaları, Standart olmayan kayıtsızlık eğrileri, Tüketici davranışları üzerinde gelir ve fiyat değişmelerinin etkisi, İkame ve gelir etkileri, üretim teorisi uygulamaları, Üretici dengesi uygulamaları, genişleme yolu, ikame ve çıktı etkisi, Üretim maliyeti uygulamaları, ölçeğe göre getiri, Tam rekabet piyasası ve piyasada fiyatın belirlenmesi, Maliyet farklılıkları, kısa ve uzun dönem firma dengesi, Monopol piyasa ve monopolcü firma gelirleri uygulamaları, Monopol piyasada fiyat farklılaştırması uygulamaları, oligopol piyasa, Dirsekli talep eğrisi modeli, monopollü rekabette kısa ve uzun dönem dengesi, Üretim faktörlerinin fiyatlanması, genel denge ve refah ekonomisi işlenecek temel konular arasında yer alacaktır.</w:t>
      </w:r>
    </w:p>
    <w:p w:rsidR="004E49D8" w:rsidRDefault="004E49D8" w:rsidP="004E49D8">
      <w:pPr>
        <w:tabs>
          <w:tab w:val="right" w:pos="4111"/>
        </w:tabs>
        <w:spacing w:after="0" w:line="240" w:lineRule="auto"/>
        <w:jc w:val="right"/>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NMBA131 Mesleki Matematik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4E49D8" w:rsidRDefault="004E49D8" w:rsidP="004E49D8">
      <w:pPr>
        <w:spacing w:line="240" w:lineRule="auto"/>
        <w:jc w:val="both"/>
        <w:rPr>
          <w:rFonts w:ascii="Times New Roman" w:hAnsi="Times New Roman"/>
          <w:lang w:eastAsia="tr-TR"/>
        </w:rPr>
      </w:pPr>
      <w:r>
        <w:rPr>
          <w:rFonts w:ascii="Times New Roman" w:hAnsi="Times New Roman"/>
          <w:lang w:eastAsia="tr-TR"/>
        </w:rPr>
        <w:t>Reel sayılar, kombinatur analiz, olasılık kavramı, fonksiyonlar ve iktisattaki uygulamaları, türev ve iktisattaki uygulamaları, trigonometrik fonksiyonlar, ters trigonometrik fonksiyonlar, Maclurin ve Taylor açılımları, Çok Değişkenli Fonksiyonlar.</w:t>
      </w: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NMBA141 Bankacılığa Giriş</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Dünyada ve Türkiyede Ticaretin ve Sanayinin Gelişmesi, Bu Gelişmeye Bağlı Olarak Bankacılığın Doğuşu ve Tarihçesi. Finansal Kurumlar: Sınıflandırılması, Örnekler İşlevleri. Piyasalar: Piyasaların Tanımlanması. Bankalar Kanunu un Bankaların Kuruluşu, Örgütlenmesi, </w:t>
      </w:r>
      <w:r>
        <w:rPr>
          <w:rFonts w:ascii="Times New Roman" w:hAnsi="Times New Roman"/>
          <w:lang w:eastAsia="tr-TR"/>
        </w:rPr>
        <w:t>Denetlenmesine İlişkin Maddelerin Uygulama Örnekleri. Bankaların Organizasyon Yapıları, Organizasyondaki Pozisyonlar ve fonksiyonları; Yurtiçi Bankalardan Örnekler. Mevduatın Tanımı ve Önemi. Mevduatla İlgili Yasal Hükümler. Mevduat Hesaplarında Tasarruf Yetkisi. Bankadaki Mevduatın ve Diğer Alacakların Hacizi ve İflas. Mevduata uygulanacak Faiz Oranları, Menkul Sermaye İradı, Gelir Vergisi ve Savunma Sanayi Destekleme Fonu. Çekler. Döviz Tavdiat Hesapları (DTH)</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NMBA151 Elektronik Bankacılık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AKTS:3</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Küreselleşme Globalizasyon tanımı / Küreselleşmenin Finansal Piyasalara Etkisi / E-Ticaret / E-Finans / E-Bankacılık / E-Bankacılık ve Riskleri / E-Bankacılık ve Riskleri / E-Bankacılıkta Risk Yönetimi / E-Bankacılıkta hile ve Dolandırıcılık, Suistimal / E-Bankacılıkta Hukuki Düzenlemeler / E-Bankacılıkta Hukuki Düzenlemeler / E-Bankacılıkta Denetim Faaliyetleri / Türkiyede E-Bankacılık Üzerine Genel Değerlendirme</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NMBA161 Hayat Sigortası ve Bireysel Emeklilik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AKTS:3</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Bireysel Emeklilik Sistemi dersine giriş ve dersin amaçlarının belirlenmesi, BESin tanımının yapılması / Bireysel Emeklilik Sistemi Hakkında Yönetmeliğin incelenmesi / BESin yönetiminin, organlarının ve işleyişinin İncelenmesi / BESin Ekonomik etkilerinin incelenmesi / BESe katılım ve katılımcı haklarının neler olduğunun incelenmesi / BESin bireylere sağlayacağı yararların incelenmesi / BESin kurumlara sağlayacağı yararların İncelenmesi / Dünyadaki BES benzeri uygulamalardan örnekler verilmesi / BES Kanunun incelenmesi buna göre, BESin amaç ve kapsamının incelenmesi / BES Kanuna göre, BESin uygulama koşullarının ve özelliklerinin incelenmesi / BES Kanuna göre, emeklilik sözleşmesi ve içeriğinin incelenmesi / BES ve Hayat Sigortaları arasındaki farkların ele alınarak incelenmesi / BES pazarlaması ve emeklilik sözleşmesi satışı için gerekli olan sürecin ve işlemlerin tanımlanması ve bu sürecin incelenmesi, BES Satış Danışmanında aranan özelliklerin incelenmesi</w:t>
      </w:r>
    </w:p>
    <w:p w:rsidR="004E49D8" w:rsidRDefault="004E49D8" w:rsidP="004E49D8">
      <w:pPr>
        <w:spacing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lastRenderedPageBreak/>
        <w:t>NMBA112 Genel Muhasebe-II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Bilanço Hesapları- Gelir Tablosu Hesapları / Mizan ve Mizan çeşitleri / Envanter ve değerleme kavramları / Dönem sonu işlemleri süreci / Aktif hesapların envanter işlemleri / Pasif hesapların envanter işlemleri / Uygulamalar / Amortismanlar / Dönemsonu tablolarının düzenlenmesi / Kapanış kayıtları- Kar-Zarar Tespiti / Uygulamalar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NMBA122 Makro Ekonomi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Makro ekonomik prensipler ve politikalar; makro ekonominin temelleri, makro ekonomik faaliyetlerin ölçülmesi, toplam talep, toplam arz eğrileri ve makro ekonomik analiz, Klasik ve Keynesgil makro ekonominin temelleri, Basit Keynesgil toplam talep teorisinin araçları ve milli gelirin belirlenmesi, paranın mahiyeti ve tarihçesi, paranın ekonomi üzerindeki etkisi, modern makro ekonomiye giriş, bekleyişlerin oluşması ve esnek yapışkan fiyat tartışması, enflasyon, istihdam, işsizlik ve enflasyon, ekonomik dalgalanmalar, makro ekonomik politikalar, çağdaş makro ekonomik görüşlere toplu bakış, uluslar arası ekonomi; uluslar arası ticaret teorisi ve ticaret politikası, döviz kuru,ödemeler bilançosu ve dış denge, uluslar arası para sistemi, ekonomik büyüme ve gelişme, kapitalist sistem, komünist sistem ve komünizmden kapitalizme geçiş, ekonomik düşüncelerin tarihi gelişimi.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NMBA132 Ticari Matematik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Finansal Matematik hesaplarına ilişkin temel kavramları tanımlar / Temel mukayese işlemlerini açıklar / Yüzde, maliyet, kar ve zarar hesaplarını, faiz ve iskonto hesaplamalarını yapar / Basit-Bileşik, Difere-Antisipe, Kar-Zarar, Alış-Satış, Faiz-İskonto, Bugünkü değer-Gelecek değer kavramları arasındaki benzerlikleri ve farkları ayırt eder / Matematik hesaplarını kullanarak finansal kurumlarda taban işlemleri hazırlar / Bir ticari işletmenin kullanacağı hesapları ve bunların çeşitli kurumlarda kullanım alanlarını öngörür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NMBA142 Sigortacılığa Giriş</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Sigortanın önemi ve sigortanın tarihsel gelişimi / Sosyal sigorta ve özel sigorta arasındaki farklılıklar / Temel sigortacılık bilgileri ve sigorta taraflarının yükümlülükleri / Sigorta primi, sigorta bedeli ve sigorta değeri / Sigortanın temel prensipleri / Sigorta sisteminde kullanılan belgeler / Sigortacılıkta yönetim organizasyonu ve üretim kaynakları / Sigorta sisteminde bulunan kurumlar / Sigorta türlerinin sınıflandırılması- hayat </w:t>
      </w:r>
      <w:r>
        <w:rPr>
          <w:rFonts w:ascii="Times New Roman" w:hAnsi="Times New Roman"/>
          <w:lang w:eastAsia="tr-TR"/>
        </w:rPr>
        <w:t>sigortaları / Kaza sigortaları / Mühendislik Sigortaları- Nakliyat Sigortaları</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NMBA152 Temel Hukuk</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Hukuk kavramı ve sosyal hayatı düzenleyen diğer kurallar ile bunların birbiri ile karşılaştırılması / Yaptırım kavramı, hukuk kurallarında yaptırım türleri ve hukukun kaynakları / Kamu hukuk ve özel hukuk ayrımı, kamu hukuku dalları / Özel hukuk dalları / Hak kavramı, tanımı ve türleri / Hakkın kazanılması, hakların kazanılmasında iyiniyetin rolü / Hakkın kaybedilmesi, hakların kullanılması ve dürüstlük kuralı / Hakkın korunması yolları ve hakkın korunmasında ispat yükü / Kişi ve kişilik kavramı, kişiliğin türleri, gerçek kişiliğin başlangıcı / Gerçek kişiliğin sona ermesi (ölüm, ölüm karinesi, gaiplik), kişisel durum sicilleri, cinsiyet değişikliği / Fiil ehliyetine göre gerçek kişilerin hukuki durumları, hısımlık, yerleşim yeri / Kişilik haklarının konusu ve kişiliğin korunması / Tüzel kişiler, tüzel kişilerin türleri ve ehliyetleri, tüzel kişiliğin başlangıcı ve sona ermesi.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NMBA162 Müşteri İlişkileri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fokus grup görüşmeleri, danışma panelleri, kritik olay tekniği, müşteri ilişkileri anketi, kıyaslama; örgütsel kültür ve değişim: müşteri odaklı kültürün yaratılması, kültür değişimindeki engeller, müşteri odaklı değişim yönetimi.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NMBA172 Genel İşletme</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İşletme ve Yönetimin Temel Kavramları, Amaçları ve Çevre ile İlişkileri: Temel kavramlar, İşletmenin amaçları, Ekonomik yapı içindeki yeri, Yönetici ve girişimci arasındaki fark; İşletmelerin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Motivasyon</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lastRenderedPageBreak/>
        <w:t>NMBA211 Banka İşlemleri-I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Bankanın Kuruluş amacı, Banka Hizmetleri arasında yer alan ürünler, Bankanın sağladığı kaynakların kullanıma dönüşmesi, Çeşitleri, Müşterilere sağlanması, Bankanın karlılığı ve Gelir Gider Kalemleri, Bankacılıkta Önemli yeri olan diğer İşlem ve kavramlar.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NMBA221 Sigorta İşlemleri-I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Sigorta işletmesinin ve görevlerinin tanımlanması, Sigorta branşlarının, genel ve özel şartlarının belirlenmesi / Sigorta işleminde tarafların hak ve sorumluluklarının belirlenmesi / Sigorta hasarlarında çözüm yöntem ve süreci / Sigorta hukukunun incelenmesi ve olaylara Adaptasyonu / Sigorta işletmelerinin ve sigortacılığın ilişkili olduğu hukuku dallarının belirlenmesi ve incelenmesi / Bu alanlarla ilişkili örnek olayların incelenmesi / Hasar uyuşmazlıkları veya red olunan hasar örnekleri / Sigorta hasarı haricinde sigorta şirketiyle yaşanabilecek örnek olaylar ve çözümlemeleri / Sigorta bedelinde veya sigorta hasarlarında muhalefet hali / Sigorta şirketi haricinde taraf olabilecek kurumlar (DASK,TARSİM gibi) / Bu kurumlar ile yaşanabilecek örnek olay ve çözümleri / Tahkim kurulu ve tahkime konu olan örnek olaylar / Çeşitli örnek olayların incelenmesinde yaratıcı fikirlerin ve önerilerin geliştirilmesi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NMBA231 Banka Muhasebesi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Banka muhasebesinin özellikleri / Banka muhasebesi hesap planı , farklı yönleri, özellikleri / Banka muhasebesi hesap çeşitleri, İşlem Akışı- Bankaya kaynak sağlayan işlemler / Bankalarda mevduat ve kredi işlemleri Muhasebesi / Bankalarda çek- senet işlemleri Muhasebesi /Bankalarda kasa işlemleri ( Kasa fazlası- noksanı) / Bankalarda Temel ve Yardımcı mali tablolar / Bankalarda Temel ve Yardımcı mali tablolar / Bankalarda yabancı para işlemleri, Amortisman işlemleri / Bankalarda dönem sonu işlemleri / Bankalarda Raporlama analiz ve </w:t>
      </w:r>
      <w:r>
        <w:rPr>
          <w:rFonts w:ascii="Times New Roman" w:hAnsi="Times New Roman"/>
          <w:lang w:eastAsia="tr-TR"/>
        </w:rPr>
        <w:t>denetim / Bankalarda Raporlama Ve Denetim Uygulamaları</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NMBA241 Finansal Yönetim</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sidRPr="00876865">
        <w:rPr>
          <w:rFonts w:ascii="Times New Roman" w:hAnsi="Times New Roman"/>
          <w:lang w:eastAsia="tr-TR"/>
        </w:rPr>
        <w:t>Finansmanla ilgili temel kavramlar ve finansal analiz araçları (Oranlar);İşletme sermayesi yönetimi; Yatırım (Sermaye) bütçelemesi ve yatırım kararları, Paranın Zaman Değeri, Finansal Planlama</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NMBA212 Banka İşlemleri-II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Banka işlemleri I dersinin devamı niteliğinde olup, Temel kredi bilgileri; Kredi çeşitleri; İthalat, ihracat kredileri; Yabancı paralı krediler; Kredi taleplerinin değerlendirilmesi ve tahsisi; Teminat mektubu verilmesi; Yabancı para işlemleri; Döviz hesapları; Takas işlemleri; Sigorta işlemleri gibi konuları içerir.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NMBA222 Sigorta İşlemleri-II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Sigorta işlemleri dersinin devamı olup, Hayat sigortaları; Özel emeklilik sigortaları; Özel sağlık sigortaları; Ölüme bağlı sigortalar; Sigorta türlerine göre poliçe doldurma uygulamaları gibi konuları içerir.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NMBA232 Mali Tablolar Analizi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Mali tablolarla ilgili genel bilgiler, bilanço, gelir tablosu, net çalışma sermayesi değişim tablosu, fon akım tablosu, nakit akım tablosu, kar dağıtım tablosu, öz kaynaklar değişim tablosu, mali tabloların analizi, karşılaştırmalı tablolar analizi, dikey analiz, trend analizi, oran analizi, uygulamalar,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NMBA242 Para ve Banka</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Bu dersin kapsamında; Para teorisi ve para politikasının tanımları; paranın tanımı, özellikleri, fonksiyonları; para miktarı, tanımları; para rejimleri ve temel ilkeler; para talebi teorisi (farklı yaklaşımlarda); para arzı teorileri; faiz teorileri; ödemeler dengesi ve para miktarı</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widowControl w:val="0"/>
        <w:autoSpaceDE w:val="0"/>
        <w:autoSpaceDN w:val="0"/>
        <w:adjustRightInd w:val="0"/>
        <w:spacing w:line="240" w:lineRule="auto"/>
        <w:jc w:val="center"/>
        <w:rPr>
          <w:rFonts w:ascii="Times New Roman" w:hAnsi="Times New Roman"/>
          <w:b/>
          <w:bCs/>
        </w:rPr>
        <w:sectPr w:rsidR="004E49D8">
          <w:type w:val="continuous"/>
          <w:pgSz w:w="11906" w:h="16838"/>
          <w:pgMar w:top="1134" w:right="1134" w:bottom="1134" w:left="1440" w:header="709" w:footer="709" w:gutter="0"/>
          <w:cols w:num="2" w:space="567"/>
          <w:docGrid w:linePitch="360"/>
        </w:sect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jc w:val="center"/>
        <w:rPr>
          <w:rFonts w:ascii="Times New Roman" w:hAnsi="Times New Roman"/>
          <w:b/>
          <w:bCs/>
        </w:rPr>
      </w:pPr>
    </w:p>
    <w:p w:rsidR="004E49D8" w:rsidRDefault="004E49D8" w:rsidP="004E49D8">
      <w:pPr>
        <w:widowControl w:val="0"/>
        <w:autoSpaceDE w:val="0"/>
        <w:autoSpaceDN w:val="0"/>
        <w:adjustRightInd w:val="0"/>
        <w:spacing w:line="240" w:lineRule="auto"/>
        <w:rPr>
          <w:rFonts w:ascii="Times New Roman" w:hAnsi="Times New Roman"/>
          <w:b/>
          <w:bCs/>
        </w:rPr>
      </w:pPr>
    </w:p>
    <w:p w:rsidR="004E49D8" w:rsidRPr="004E49D8" w:rsidRDefault="004E49D8" w:rsidP="004E49D8">
      <w:pPr>
        <w:widowControl w:val="0"/>
        <w:autoSpaceDE w:val="0"/>
        <w:autoSpaceDN w:val="0"/>
        <w:adjustRightInd w:val="0"/>
        <w:spacing w:line="240" w:lineRule="auto"/>
        <w:rPr>
          <w:rFonts w:ascii="Times New Roman" w:hAnsi="Times New Roman"/>
          <w:b/>
          <w:bCs/>
        </w:rPr>
      </w:pPr>
      <w:r>
        <w:rPr>
          <w:rFonts w:ascii="Times New Roman" w:hAnsi="Times New Roman"/>
          <w:b/>
          <w:bCs/>
        </w:rPr>
        <w:lastRenderedPageBreak/>
        <w:t xml:space="preserve">                                            </w:t>
      </w:r>
      <w:r>
        <w:rPr>
          <w:rFonts w:ascii="Times New Roman" w:hAnsi="Times New Roman"/>
          <w:b/>
          <w:bCs/>
        </w:rPr>
        <w:t>SEÇMELİ DERSLER</w:t>
      </w:r>
    </w:p>
    <w:p w:rsidR="004E49D8" w:rsidRDefault="004E49D8" w:rsidP="004E49D8">
      <w:pPr>
        <w:tabs>
          <w:tab w:val="right" w:pos="4111"/>
        </w:tabs>
        <w:spacing w:after="0" w:line="240" w:lineRule="auto"/>
        <w:jc w:val="both"/>
        <w:rPr>
          <w:rFonts w:ascii="Times New Roman" w:hAnsi="Times New Roman"/>
          <w:b/>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NMBA001 Mesleki Yabancı Dil-I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Mesleki yabancı dil yeterliklerine temel teşkil edecek genel İngilizce bilgilerinin güncelleştirilerek tekrarı, Mesleki yabancı dil yeterliklerine temel teşkil edecek genel İngilizce bilgilerinin güncelleştirilerek tekrarı, Genel Bankacılık Terminolojisi ve Teknik Terimler, Satış İşlemleri, Fatura, Fiyat (Alış, Maliyet, Satış), Ödeme, Nakit ve Kıymetli Evrak, Varlık, Mevcutlar, Alacaklar (Senetli Senetsiz). Kaynak, Öz ve Yerel Kaynak.</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NMBA002 Mesleki Yabancı Dil-II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Temel mesleki kavram ve tanımları ile temel mesleki dil bilgisi yeterlikleri, Mesleki yabancı dil bilgisini kullanmak, Mesleki kavram ve tanımları kullanmak (Mesleki konularda sözlü ve yazılı iletişim, Defterler, Finansal Tablolar, Bilânço, Gelir Tablosu, Fon Alım Tabloları, Rasyolar (Oranlar), Teslim Şekilleri Maliyetler, Döviz Kur Bilgileri).</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NMBA003 Paket Programlar</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Program Kurmak, Muhasebe İşlemleri, İşletme Defteri, Personel Takibi, Yedeklenme</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NMBA004 Hasar ve Reasürans Teknikleri</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pPr>
        <w:tabs>
          <w:tab w:val="right" w:pos="4111"/>
        </w:tabs>
        <w:spacing w:after="0" w:line="240" w:lineRule="auto"/>
        <w:jc w:val="both"/>
        <w:rPr>
          <w:rFonts w:ascii="Times New Roman" w:hAnsi="Times New Roman"/>
          <w:lang w:eastAsia="tr-TR"/>
        </w:rPr>
      </w:pPr>
      <w:r>
        <w:rPr>
          <w:rFonts w:ascii="Times New Roman" w:hAnsi="Times New Roman"/>
          <w:lang w:eastAsia="tr-TR"/>
        </w:rPr>
        <w:t>Bu ders, Hasar uygulamaları, hasarın önemi ve özellikleri, hasarla ilgili prensipler, hasar ve tazminat, hasarın tespiti, tazminatın hesaplanması ve ödenmesi, hasar ve tazminatın sonuçları, eksik-aşkın-takseli sigorta, birden çok sigorta durumu, hasara iştirak ve rucü prensibi, örnek olaylarla hasar analizi ve hasarın çözümlenmesi konularını, ayrıca reasürans bölümünde ise, reasüransın temel işlevleri, türleri, gelişimi, reasürans anlaşmaları, reasürans anlaşmalarının temel prensipleri, ihtiyari reasürans, kotpar anlaşmaları, eksedan anlaşmaları, hasar fazlası reasüransı konularını ve örnek hesaplamaları, uygulamaları içermektedir.</w:t>
      </w:r>
    </w:p>
    <w:p w:rsidR="004E49D8" w:rsidRDefault="004E49D8" w:rsidP="004E49D8">
      <w:pPr>
        <w:tabs>
          <w:tab w:val="right" w:pos="4111"/>
        </w:tabs>
        <w:spacing w:after="0" w:line="240" w:lineRule="auto"/>
        <w:jc w:val="both"/>
        <w:rPr>
          <w:rFonts w:ascii="Times New Roman" w:hAnsi="Times New Roman"/>
          <w:lang w:eastAsia="tr-TR"/>
        </w:rPr>
      </w:pPr>
    </w:p>
    <w:p w:rsidR="004E49D8" w:rsidRDefault="004E49D8" w:rsidP="004E49D8">
      <w:pPr>
        <w:tabs>
          <w:tab w:val="right" w:pos="4111"/>
        </w:tabs>
        <w:spacing w:after="0" w:line="240" w:lineRule="auto"/>
        <w:jc w:val="both"/>
        <w:rPr>
          <w:rFonts w:ascii="Times New Roman" w:hAnsi="Times New Roman"/>
          <w:b/>
          <w:lang w:eastAsia="tr-TR"/>
        </w:rPr>
      </w:pPr>
      <w:r>
        <w:rPr>
          <w:rFonts w:ascii="Times New Roman" w:hAnsi="Times New Roman"/>
          <w:b/>
          <w:lang w:eastAsia="tr-TR"/>
        </w:rPr>
        <w:t>NMBA005 Finansal Hizmet Pazarlaması</w:t>
      </w:r>
    </w:p>
    <w:p w:rsidR="004E49D8" w:rsidRDefault="004E49D8" w:rsidP="004E49D8">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4E49D8" w:rsidRDefault="004E49D8" w:rsidP="004E49D8">
      <w:r>
        <w:rPr>
          <w:rFonts w:ascii="Times New Roman" w:hAnsi="Times New Roman"/>
          <w:lang w:eastAsia="tr-TR"/>
        </w:rPr>
        <w:t>Finansal Hizmetlerin Özellikleri, Finansal Ürünler ve Hizmetlerin Sınıflandırılmaları, Pazarlama Stratejileri- Temel Kavramlar, Finansal Hizmet Pazarlamasında Stratejik Pazarlama Planı: makro ve mikro çevre ilişkisi ve</w:t>
      </w:r>
    </w:p>
    <w:p w:rsidR="004E49D8" w:rsidRDefault="004E49D8" w:rsidP="004E49D8">
      <w:pPr>
        <w:tabs>
          <w:tab w:val="right" w:pos="4111"/>
        </w:tabs>
        <w:spacing w:after="0" w:line="240" w:lineRule="auto"/>
        <w:jc w:val="both"/>
        <w:rPr>
          <w:rFonts w:ascii="Times New Roman" w:hAnsi="Times New Roman"/>
          <w:b/>
          <w:lang w:eastAsia="tr-TR"/>
        </w:rPr>
        <w:sectPr w:rsidR="004E49D8">
          <w:type w:val="continuous"/>
          <w:pgSz w:w="11906" w:h="16838"/>
          <w:pgMar w:top="1134" w:right="1134" w:bottom="1134" w:left="1440" w:header="709" w:footer="709" w:gutter="0"/>
          <w:cols w:space="567"/>
          <w:docGrid w:linePitch="360"/>
        </w:sectPr>
      </w:pPr>
    </w:p>
    <w:p w:rsidR="007B67FF" w:rsidRDefault="007B67FF" w:rsidP="004E49D8">
      <w:pPr>
        <w:tabs>
          <w:tab w:val="right" w:pos="4111"/>
        </w:tabs>
        <w:spacing w:after="0" w:line="240" w:lineRule="auto"/>
        <w:jc w:val="both"/>
      </w:pPr>
    </w:p>
    <w:sectPr w:rsidR="007B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26"/>
    <w:rsid w:val="004E49D8"/>
    <w:rsid w:val="005C1426"/>
    <w:rsid w:val="007B6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192"/>
  <w15:chartTrackingRefBased/>
  <w15:docId w15:val="{8DBB11F2-6FF6-4E7C-8130-7745E42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E49D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3681</Words>
  <Characters>20982</Characters>
  <Application>Microsoft Office Word</Application>
  <DocSecurity>0</DocSecurity>
  <Lines>174</Lines>
  <Paragraphs>49</Paragraphs>
  <ScaleCrop>false</ScaleCrop>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2</cp:revision>
  <dcterms:created xsi:type="dcterms:W3CDTF">2017-10-20T12:49:00Z</dcterms:created>
  <dcterms:modified xsi:type="dcterms:W3CDTF">2017-10-20T12:54:00Z</dcterms:modified>
</cp:coreProperties>
</file>